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DF4D" w14:textId="77777777" w:rsidR="00087994" w:rsidRDefault="00087994" w:rsidP="00087994">
      <w:pPr>
        <w:spacing w:after="0" w:line="240" w:lineRule="auto"/>
        <w:jc w:val="center"/>
        <w:rPr>
          <w:rtl/>
        </w:rPr>
      </w:pPr>
      <w:r w:rsidRPr="00D62164">
        <w:rPr>
          <w:rFonts w:hint="cs"/>
          <w:b/>
          <w:bCs/>
          <w:rtl/>
        </w:rPr>
        <w:t>שירותי בנק אוטומטיים בע"מ</w:t>
      </w:r>
      <w:r w:rsidRPr="00D62164">
        <w:rPr>
          <w:b/>
          <w:bCs/>
          <w:rtl/>
        </w:rPr>
        <w:t xml:space="preserve"> </w:t>
      </w:r>
      <w:r w:rsidRPr="009456C7">
        <w:rPr>
          <w:b/>
          <w:bCs/>
          <w:rtl/>
        </w:rPr>
        <w:t>("החברה")</w:t>
      </w:r>
    </w:p>
    <w:p w14:paraId="1ED221DE" w14:textId="77777777" w:rsidR="00E90845" w:rsidRPr="009456C7" w:rsidRDefault="00E90845" w:rsidP="00087994">
      <w:pPr>
        <w:spacing w:after="0" w:line="240" w:lineRule="auto"/>
        <w:jc w:val="center"/>
        <w:rPr>
          <w:rtl/>
        </w:rPr>
      </w:pPr>
    </w:p>
    <w:p w14:paraId="6764A11B" w14:textId="633AC7C9" w:rsidR="004E084D" w:rsidRDefault="000D09C3" w:rsidP="00087994">
      <w:pPr>
        <w:pStyle w:val="p"/>
        <w:spacing w:after="240"/>
        <w:rPr>
          <w:kern w:val="0"/>
          <w:rtl/>
          <w14:ligatures w14:val="none"/>
        </w:rPr>
      </w:pPr>
      <w:r>
        <w:rPr>
          <w:kern w:val="0"/>
          <w:rtl/>
          <w14:ligatures w14:val="none"/>
        </w:rPr>
        <w:t>ניתנת בזה מודעה בהתאם לתקנות החברות (הודעה ומודעה על אסיפה כללית ואסיפת סוג בחברה ציבורית והוספת נושא לסדר היום), התש"ס-2000, בדבר כינוס אסיפה כללית שנתית ומיוחדת של בעלי המניות של החברה ("האסיפה"), שתתקיים ביום ג', 30 ביוני, 2026, בשעה 10:00, במשרדי החברה ברח' הרוקמים 26 חולון. אם כעבור מחצית השעה מהמועד שנקבע לאסיפה לא יימצא מניין חוקי, תידחה האסיפה ליום ג', 7 ביולי, 2026, ותיערך באותה שעה ובאותו מקום.</w:t>
      </w:r>
      <w:r w:rsidR="00087994">
        <w:rPr>
          <w:rFonts w:hint="cs"/>
          <w:kern w:val="0"/>
          <w:rtl/>
          <w14:ligatures w14:val="none"/>
        </w:rPr>
        <w:t xml:space="preserve"> </w:t>
      </w:r>
    </w:p>
    <w:p w14:paraId="131F80DE" w14:textId="77777777" w:rsidR="00087994" w:rsidRPr="00087994" w:rsidRDefault="00087994" w:rsidP="00087994">
      <w:pPr>
        <w:spacing w:line="240" w:lineRule="auto"/>
        <w:rPr>
          <w:b/>
          <w:bCs/>
          <w:u w:val="single"/>
          <w:rtl/>
        </w:rPr>
      </w:pPr>
      <w:r w:rsidRPr="009456C7">
        <w:rPr>
          <w:b/>
          <w:bCs/>
          <w:u w:val="single"/>
          <w:rtl/>
        </w:rPr>
        <w:t>הנושאים אשר על סדר היום</w:t>
      </w:r>
    </w:p>
    <w:p w14:paraId="0E567BBE" w14:textId="462C732F" w:rsidR="004E084D" w:rsidRDefault="00087994" w:rsidP="00087994">
      <w:pPr>
        <w:pStyle w:val="p"/>
        <w:spacing w:before="240" w:after="240"/>
        <w:rPr>
          <w:kern w:val="0"/>
          <w:rtl/>
          <w14:ligatures w14:val="none"/>
        </w:rPr>
      </w:pPr>
      <w:r>
        <w:rPr>
          <w:rFonts w:hint="cs"/>
          <w:kern w:val="0"/>
          <w:rtl/>
          <w14:ligatures w14:val="none"/>
        </w:rPr>
        <w:t>(1) דיון</w:t>
      </w:r>
      <w:r w:rsidR="000D09C3">
        <w:rPr>
          <w:kern w:val="0"/>
          <w:rtl/>
          <w14:ligatures w14:val="none"/>
        </w:rPr>
        <w:t xml:space="preserve"> בדו"חות הכספיים ובדו"ח הדירקטוריון של החברה לשנה שנסתיימה ביום 31 בדצמבר, 2025; (2) אישור מינויים מחדש של רואי החשבון המבקרים של החברה; (3) מינויו של מר יצחק (צחי) לוטטי כדירקטור בחברה; (4) מינויו של מר ישי דרורי כדירקטור בחברה; (5) אישור מדיניות תגמול מעודכנת של החברה; (6) אישור הענקת תגמול הוני למר איתן לב טוב, מנכ"ל החברה; ו-</w:t>
      </w:r>
      <w:r w:rsidR="00E90845">
        <w:rPr>
          <w:rFonts w:hint="cs"/>
          <w:kern w:val="0"/>
          <w:rtl/>
          <w14:ligatures w14:val="none"/>
        </w:rPr>
        <w:t>(</w:t>
      </w:r>
      <w:r w:rsidR="000D09C3">
        <w:rPr>
          <w:kern w:val="0"/>
          <w14:ligatures w14:val="none"/>
        </w:rPr>
        <w:t>(7</w:t>
      </w:r>
      <w:r w:rsidR="000D09C3">
        <w:rPr>
          <w:kern w:val="0"/>
          <w:rtl/>
          <w14:ligatures w14:val="none"/>
        </w:rPr>
        <w:t xml:space="preserve"> אישור מתווה תגמול הוני למר שרון חרן, יו"ר דירקטוריון החברה.</w:t>
      </w:r>
    </w:p>
    <w:p w14:paraId="614DFF1F" w14:textId="77777777" w:rsidR="00087994" w:rsidRPr="009456C7" w:rsidRDefault="00087994" w:rsidP="00087994">
      <w:pPr>
        <w:spacing w:line="240" w:lineRule="auto"/>
        <w:rPr>
          <w:b/>
          <w:bCs/>
          <w:u w:val="single"/>
        </w:rPr>
      </w:pPr>
      <w:r w:rsidRPr="009456C7">
        <w:rPr>
          <w:b/>
          <w:bCs/>
          <w:u w:val="single"/>
          <w:rtl/>
        </w:rPr>
        <w:t xml:space="preserve">המועד הקובע והצבעה </w:t>
      </w:r>
      <w:r w:rsidRPr="009456C7">
        <w:rPr>
          <w:rFonts w:hint="cs"/>
          <w:b/>
          <w:bCs/>
          <w:u w:val="single"/>
          <w:rtl/>
        </w:rPr>
        <w:t>באסיפה</w:t>
      </w:r>
    </w:p>
    <w:p w14:paraId="74DCB479" w14:textId="140F52E4" w:rsidR="004E084D" w:rsidRDefault="000D09C3" w:rsidP="00087994">
      <w:pPr>
        <w:pStyle w:val="p"/>
        <w:spacing w:before="240" w:after="240"/>
        <w:rPr>
          <w:kern w:val="0"/>
          <w:rtl/>
          <w14:ligatures w14:val="none"/>
        </w:rPr>
      </w:pPr>
      <w:r>
        <w:rPr>
          <w:kern w:val="0"/>
          <w:rtl/>
          <w14:ligatures w14:val="none"/>
        </w:rPr>
        <w:t>המועד הקובע לקביעת זכאות בעל מניה בחברה להצביע באסיפה הכללית, כאמור בסעיף 182 לחוק החברות, התשנ"ט-1999, הינו ביום ה', 28 במאי, 2026, בתום יום המסחר בבורסה. בהתאם לתקנות החברות (הוכחת בעלות במניה לצורך הצבעה באסיפה הכללית), התש"ס-2000, בעל מניה שלזכותו רשומה מניה אצל חבר בורסה לניירות ערך בתל-אביב בע"מ ואותה מניה נכללת בין המניות של החברה הרשומות במרשם בעלי המניות על שם חברה לרישומים והוא מעוניין להצביע באסיפה הכללית, ימציא לחברה אישור מאת חבר הבורסה אשר אצלו רשומה זכותו למניה, בדבר בעלותו במניה, במועד הקובע, בהתאם לטופס 1 שבתוספת לתקנות הנ"ל. את כתב ההצבעה יש להמציא למשרדי החברה, על פי הכתובת לעיל, באופן שכתב ההצבעה יגיע למשרדי החברה לא יאוחר מארבע (4) שעות לפני מועד כינוס האסיפה. ההצבעה באמצעות מערכת ההצבעה האלקטרונית תתאפשר עד שש (6) שעות לפני מועד כינוס האסיפה. המועד האחרון להמצאת הודעות עמדה לחברה הינו עד עשרה (10) ימים לפני מועד כינוס האסיפה.</w:t>
      </w:r>
    </w:p>
    <w:p w14:paraId="447001B3" w14:textId="77777777" w:rsidR="00087994" w:rsidRPr="009456C7" w:rsidRDefault="00087994" w:rsidP="00087994">
      <w:pPr>
        <w:spacing w:line="240" w:lineRule="auto"/>
        <w:rPr>
          <w:b/>
          <w:bCs/>
          <w:rtl/>
        </w:rPr>
      </w:pPr>
      <w:r w:rsidRPr="009456C7">
        <w:rPr>
          <w:b/>
          <w:bCs/>
          <w:u w:val="single"/>
          <w:rtl/>
        </w:rPr>
        <w:t>עיון במסמכים</w:t>
      </w:r>
    </w:p>
    <w:p w14:paraId="0F1DACCA" w14:textId="4129F881" w:rsidR="004E084D" w:rsidRDefault="000D09C3" w:rsidP="00087994">
      <w:pPr>
        <w:pStyle w:val="p"/>
        <w:spacing w:before="240" w:after="240"/>
        <w:rPr>
          <w:kern w:val="0"/>
          <w:rtl/>
          <w14:ligatures w14:val="none"/>
        </w:rPr>
      </w:pPr>
      <w:r>
        <w:rPr>
          <w:kern w:val="0"/>
          <w:rtl/>
          <w14:ligatures w14:val="none"/>
        </w:rPr>
        <w:t>הדו"ח המיידי בדבר זימון האסיפה, אשר פורסם ביום 24 במאי, 2026</w:t>
      </w:r>
      <w:r w:rsidR="00087994">
        <w:rPr>
          <w:rFonts w:hint="cs"/>
          <w:kern w:val="0"/>
          <w:rtl/>
          <w14:ligatures w14:val="none"/>
        </w:rPr>
        <w:t xml:space="preserve"> (מספר אסמכתא </w:t>
      </w:r>
      <w:r w:rsidR="00087994">
        <w:rPr>
          <w:kern w:val="0"/>
          <w:lang w:val="en-US"/>
          <w14:ligatures w14:val="none"/>
        </w:rPr>
        <w:t>2026-01-048028</w:t>
      </w:r>
      <w:r w:rsidR="00087994">
        <w:rPr>
          <w:rFonts w:hint="cs"/>
          <w:kern w:val="0"/>
          <w:rtl/>
          <w:lang w:val="en-US"/>
          <w14:ligatures w14:val="none"/>
        </w:rPr>
        <w:t>)</w:t>
      </w:r>
      <w:r>
        <w:rPr>
          <w:kern w:val="0"/>
          <w:rtl/>
          <w14:ligatures w14:val="none"/>
        </w:rPr>
        <w:t xml:space="preserve">, ניתן לעיון גם באתר רשות ניירות ערך שכתובתו: </w:t>
      </w:r>
      <w:r>
        <w:rPr>
          <w:kern w:val="0"/>
          <w14:ligatures w14:val="none"/>
        </w:rPr>
        <w:t>www.magna.isa.gov.il</w:t>
      </w:r>
      <w:r>
        <w:rPr>
          <w:kern w:val="0"/>
          <w:rtl/>
          <w14:ligatures w14:val="none"/>
        </w:rPr>
        <w:t xml:space="preserve"> ובאתר הבורסה לניירות ערך בתל אביב בע"מ שכתובתו: </w:t>
      </w:r>
      <w:r>
        <w:rPr>
          <w:kern w:val="0"/>
          <w14:ligatures w14:val="none"/>
        </w:rPr>
        <w:t>www.maya.tase.co.il</w:t>
      </w:r>
      <w:r>
        <w:rPr>
          <w:kern w:val="0"/>
          <w:rtl/>
          <w14:ligatures w14:val="none"/>
        </w:rPr>
        <w:t>.</w:t>
      </w:r>
    </w:p>
    <w:p w14:paraId="0083146E" w14:textId="77777777" w:rsidR="00087994" w:rsidRPr="00087994" w:rsidRDefault="00087994" w:rsidP="00087994">
      <w:pPr>
        <w:spacing w:after="0" w:line="240" w:lineRule="auto"/>
        <w:jc w:val="center"/>
        <w:rPr>
          <w:b/>
          <w:bCs/>
          <w:rtl/>
        </w:rPr>
      </w:pPr>
      <w:r w:rsidRPr="00087994">
        <w:rPr>
          <w:b/>
          <w:bCs/>
          <w:rtl/>
        </w:rPr>
        <w:t xml:space="preserve">       </w:t>
      </w:r>
      <w:r w:rsidRPr="00087994">
        <w:rPr>
          <w:rFonts w:hint="cs"/>
          <w:b/>
          <w:bCs/>
          <w:rtl/>
        </w:rPr>
        <w:t xml:space="preserve">    </w:t>
      </w:r>
      <w:r w:rsidRPr="00087994">
        <w:rPr>
          <w:b/>
          <w:bCs/>
          <w:rtl/>
        </w:rPr>
        <w:t>בכבוד רב,</w:t>
      </w:r>
    </w:p>
    <w:p w14:paraId="3FB3838C" w14:textId="77777777" w:rsidR="00087994" w:rsidRPr="00087994" w:rsidRDefault="00087994" w:rsidP="00087994">
      <w:pPr>
        <w:spacing w:after="0" w:line="240" w:lineRule="auto"/>
        <w:jc w:val="center"/>
        <w:rPr>
          <w:b/>
          <w:bCs/>
          <w:rtl/>
        </w:rPr>
      </w:pPr>
      <w:r w:rsidRPr="00087994">
        <w:rPr>
          <w:rFonts w:hint="cs"/>
          <w:b/>
          <w:bCs/>
          <w:rtl/>
        </w:rPr>
        <w:t xml:space="preserve">  שירותי בנק אוטומטיים בע"מ</w:t>
      </w:r>
    </w:p>
    <w:p w14:paraId="77297356" w14:textId="77777777" w:rsidR="004E084D" w:rsidRDefault="004E084D" w:rsidP="00087994">
      <w:pPr>
        <w:pStyle w:val="p"/>
        <w:spacing w:before="240" w:after="240"/>
        <w:jc w:val="right"/>
        <w:rPr>
          <w:kern w:val="0"/>
          <w14:ligatures w14:val="none"/>
        </w:rPr>
      </w:pPr>
    </w:p>
    <w:sectPr w:rsidR="004E084D" w:rsidSect="00B145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B813" w14:textId="77777777" w:rsidR="000D09C3" w:rsidRDefault="000D09C3">
      <w:pPr>
        <w:spacing w:after="0" w:line="240" w:lineRule="auto"/>
      </w:pPr>
      <w:r>
        <w:separator/>
      </w:r>
    </w:p>
  </w:endnote>
  <w:endnote w:type="continuationSeparator" w:id="0">
    <w:p w14:paraId="7B325C37" w14:textId="77777777" w:rsidR="000D09C3" w:rsidRDefault="000D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altName w:val="Segoe UI"/>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B0F5" w14:textId="77777777" w:rsidR="00B14519" w:rsidRDefault="00B14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0612" w14:textId="77777777" w:rsidR="00B14519" w:rsidRDefault="000D09C3">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EEFB20F" w14:textId="77777777" w:rsidR="00B14519" w:rsidRDefault="00B14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1D02" w14:textId="77777777" w:rsidR="00B14519" w:rsidRDefault="00B1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1283" w14:textId="77777777" w:rsidR="000D09C3" w:rsidRDefault="000D09C3">
      <w:pPr>
        <w:spacing w:after="0" w:line="240" w:lineRule="auto"/>
      </w:pPr>
      <w:r>
        <w:separator/>
      </w:r>
    </w:p>
  </w:footnote>
  <w:footnote w:type="continuationSeparator" w:id="0">
    <w:p w14:paraId="5E2FD0CF" w14:textId="77777777" w:rsidR="000D09C3" w:rsidRDefault="000D0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908F" w14:textId="77777777" w:rsidR="00B14519" w:rsidRDefault="00B14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B1FB" w14:textId="77777777" w:rsidR="00B14519" w:rsidRDefault="00B14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962B" w14:textId="77777777" w:rsidR="00B14519" w:rsidRDefault="00B14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Numbered_175d9c47-2cb2-4a56-9d25-6057b07554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771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AD"/>
    <w:rsid w:val="00060D0C"/>
    <w:rsid w:val="00087994"/>
    <w:rsid w:val="000D09C3"/>
    <w:rsid w:val="001D7A1D"/>
    <w:rsid w:val="00231880"/>
    <w:rsid w:val="00453855"/>
    <w:rsid w:val="004E084D"/>
    <w:rsid w:val="00B14519"/>
    <w:rsid w:val="00D74C6A"/>
    <w:rsid w:val="00E85EE4"/>
    <w:rsid w:val="00E90845"/>
    <w:rsid w:val="00F505AD"/>
    <w:rsid w:val="00F678EB"/>
    <w:rsid w:val="00FD45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D7F7"/>
  <w15:chartTrackingRefBased/>
  <w15:docId w15:val="{03A01D01-4DEE-4EA3-823E-760D0C8D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564"/>
    <w:pPr>
      <w:bidi/>
      <w:spacing w:line="360" w:lineRule="auto"/>
      <w:jc w:val="both"/>
    </w:pPr>
    <w:rPr>
      <w:rFonts w:ascii="David" w:eastAsia="David" w:hAnsi="David" w:cs="David"/>
      <w:sz w:val="24"/>
      <w:szCs w:val="24"/>
      <w:lang w:val="he-IL"/>
    </w:rPr>
  </w:style>
  <w:style w:type="paragraph" w:styleId="Heading1">
    <w:name w:val="heading 1"/>
    <w:basedOn w:val="Normal"/>
    <w:next w:val="Normal"/>
    <w:link w:val="Heading1Char"/>
    <w:uiPriority w:val="9"/>
    <w:qFormat/>
    <w:rsid w:val="00BF0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FD1"/>
    <w:rPr>
      <w:rFonts w:eastAsiaTheme="majorEastAsia" w:cstheme="majorBidi"/>
      <w:color w:val="272727" w:themeColor="text1" w:themeTint="D8"/>
    </w:rPr>
  </w:style>
  <w:style w:type="paragraph" w:styleId="Title">
    <w:name w:val="Title"/>
    <w:basedOn w:val="Normal"/>
    <w:next w:val="Normal"/>
    <w:link w:val="TitleChar"/>
    <w:uiPriority w:val="10"/>
    <w:qFormat/>
    <w:rsid w:val="00BF0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FD1"/>
    <w:pPr>
      <w:spacing w:before="160"/>
      <w:jc w:val="center"/>
    </w:pPr>
    <w:rPr>
      <w:i/>
      <w:iCs/>
      <w:color w:val="404040" w:themeColor="text1" w:themeTint="BF"/>
    </w:rPr>
  </w:style>
  <w:style w:type="character" w:customStyle="1" w:styleId="QuoteChar">
    <w:name w:val="Quote Char"/>
    <w:basedOn w:val="DefaultParagraphFont"/>
    <w:link w:val="Quote"/>
    <w:uiPriority w:val="29"/>
    <w:rsid w:val="00BF0FD1"/>
    <w:rPr>
      <w:i/>
      <w:iCs/>
      <w:color w:val="404040" w:themeColor="text1" w:themeTint="BF"/>
    </w:rPr>
  </w:style>
  <w:style w:type="paragraph" w:styleId="ListParagraph">
    <w:name w:val="List Paragraph"/>
    <w:basedOn w:val="Normal"/>
    <w:uiPriority w:val="34"/>
    <w:qFormat/>
    <w:rsid w:val="00BF0FD1"/>
    <w:pPr>
      <w:ind w:left="720"/>
      <w:contextualSpacing/>
    </w:pPr>
  </w:style>
  <w:style w:type="character" w:styleId="IntenseEmphasis">
    <w:name w:val="Intense Emphasis"/>
    <w:basedOn w:val="DefaultParagraphFont"/>
    <w:uiPriority w:val="21"/>
    <w:qFormat/>
    <w:rsid w:val="00BF0FD1"/>
    <w:rPr>
      <w:i/>
      <w:iCs/>
      <w:color w:val="0F4761" w:themeColor="accent1" w:themeShade="BF"/>
    </w:rPr>
  </w:style>
  <w:style w:type="paragraph" w:styleId="IntenseQuote">
    <w:name w:val="Intense Quote"/>
    <w:basedOn w:val="Normal"/>
    <w:next w:val="Normal"/>
    <w:link w:val="IntenseQuoteChar"/>
    <w:uiPriority w:val="30"/>
    <w:qFormat/>
    <w:rsid w:val="00BF0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FD1"/>
    <w:rPr>
      <w:i/>
      <w:iCs/>
      <w:color w:val="0F4761" w:themeColor="accent1" w:themeShade="BF"/>
    </w:rPr>
  </w:style>
  <w:style w:type="character" w:styleId="IntenseReference">
    <w:name w:val="Intense Reference"/>
    <w:basedOn w:val="DefaultParagraphFont"/>
    <w:uiPriority w:val="32"/>
    <w:qFormat/>
    <w:rsid w:val="00BF0FD1"/>
    <w:rPr>
      <w:b/>
      <w:bCs/>
      <w:smallCaps/>
      <w:color w:val="0F4761" w:themeColor="accent1" w:themeShade="BF"/>
      <w:spacing w:val="5"/>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Header">
    <w:name w:val="header"/>
    <w:basedOn w:val="Normal"/>
    <w:link w:val="HeaderChar"/>
    <w:uiPriority w:val="99"/>
    <w:unhideWhenUsed/>
    <w:qFormat/>
    <w:rsid w:val="00B14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19"/>
    <w:rPr>
      <w:rFonts w:ascii="David" w:eastAsia="David" w:hAnsi="David" w:cs="David"/>
      <w:sz w:val="24"/>
      <w:szCs w:val="24"/>
      <w:lang w:val="he-IL"/>
    </w:rPr>
  </w:style>
  <w:style w:type="paragraph" w:styleId="Footer">
    <w:name w:val="footer"/>
    <w:basedOn w:val="Normal"/>
    <w:link w:val="FooterChar"/>
    <w:uiPriority w:val="99"/>
    <w:unhideWhenUsed/>
    <w:qFormat/>
    <w:rsid w:val="00B14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19"/>
    <w:rPr>
      <w:rFonts w:ascii="David" w:eastAsia="David" w:hAnsi="David" w:cs="David"/>
      <w:sz w:val="24"/>
      <w:szCs w:val="24"/>
      <w:lang w:val="he-IL"/>
    </w:rPr>
  </w:style>
  <w:style w:type="paragraph" w:customStyle="1" w:styleId="div">
    <w:name w:val="div"/>
    <w:basedOn w:val="Normal"/>
  </w:style>
  <w:style w:type="paragraph" w:customStyle="1" w:styleId="p">
    <w:name w:val="p"/>
    <w:basedOn w:val="Normal"/>
  </w:style>
  <w:style w:type="paragraph" w:styleId="Revision">
    <w:name w:val="Revision"/>
    <w:hidden/>
    <w:uiPriority w:val="99"/>
    <w:semiHidden/>
    <w:rsid w:val="00D74C6A"/>
    <w:pPr>
      <w:spacing w:after="0" w:line="240" w:lineRule="auto"/>
    </w:pPr>
    <w:rPr>
      <w:rFonts w:ascii="David" w:eastAsia="David" w:hAnsi="David" w:cs="David"/>
      <w:sz w:val="24"/>
      <w:szCs w:val="24"/>
      <w:lang w:val="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1706</Characters>
  <Application>Microsoft Office Word</Application>
  <DocSecurity>0</DocSecurity>
  <Lines>14</Lines>
  <Paragraphs>4</Paragraphs>
  <ScaleCrop>false</ScaleCrop>
  <Company>-</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Rovek</dc:creator>
  <cp:lastModifiedBy>Shirley Rovek</cp:lastModifiedBy>
  <cp:revision>2</cp:revision>
  <dcterms:created xsi:type="dcterms:W3CDTF">2026-05-26T13:11:00Z</dcterms:created>
  <dcterms:modified xsi:type="dcterms:W3CDTF">2026-05-26T13:11:00Z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2026-05-26T13:11:17Z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0f24f114-9373-43f1-9599-ee86038b1318</vt:lpwstr>
  </property>
  <property fmtid="{D5CDD505-2E9C-101B-9397-08002B2CF9AE}" pid="7" name="MSIP_Label_defa4170-0d19-0005-0004-bc88714345d2_ActionId">
    <vt:lpwstr>6b1535c3-44b1-4d64-8d82-ffa5817f8877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